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0E3" w:rsidRPr="00AF20E3" w:rsidRDefault="00AF20E3" w:rsidP="00AF20E3">
      <w:pPr>
        <w:jc w:val="center"/>
        <w:rPr>
          <w:rFonts w:ascii="Times New Roman" w:hAnsi="Times New Roman" w:cs="Times New Roman"/>
          <w:b/>
        </w:rPr>
      </w:pPr>
      <w:bookmarkStart w:id="0" w:name="hem-402-public-health-nursing"/>
      <w:bookmarkStart w:id="1" w:name="evidence"/>
      <w:r w:rsidRPr="00AF20E3">
        <w:rPr>
          <w:rFonts w:ascii="Times New Roman" w:hAnsi="Times New Roman" w:cs="Times New Roman"/>
          <w:b/>
        </w:rPr>
        <w:t>HEM 402 PUBLIC HEALTH NURSING</w:t>
      </w:r>
    </w:p>
    <w:p w:rsidR="00AF20E3" w:rsidRPr="00AF20E3" w:rsidRDefault="00AF20E3" w:rsidP="00AF20E3">
      <w:pPr>
        <w:jc w:val="center"/>
        <w:rPr>
          <w:rFonts w:ascii="Times New Roman" w:hAnsi="Times New Roman" w:cs="Times New Roman"/>
          <w:b/>
        </w:rPr>
      </w:pPr>
      <w:bookmarkStart w:id="2" w:name="X5daaf69de24696dc97b75eccf3ba18df0ff0f99"/>
      <w:r w:rsidRPr="00AF20E3">
        <w:rPr>
          <w:rFonts w:ascii="Times New Roman" w:hAnsi="Times New Roman" w:cs="Times New Roman"/>
          <w:b/>
        </w:rPr>
        <w:t>Course Quality Assurance, Learning Outcomes Monitoring and Continuous Improvement Report</w:t>
      </w:r>
    </w:p>
    <w:p w:rsidR="00AF20E3" w:rsidRPr="00AF20E3" w:rsidRDefault="00AF20E3" w:rsidP="00AF20E3">
      <w:pPr>
        <w:jc w:val="center"/>
        <w:rPr>
          <w:rFonts w:ascii="Times New Roman" w:hAnsi="Times New Roman" w:cs="Times New Roman"/>
          <w:b/>
        </w:rPr>
      </w:pPr>
      <w:bookmarkStart w:id="3" w:name="spring-semester"/>
      <w:r w:rsidRPr="00AF20E3">
        <w:rPr>
          <w:rFonts w:ascii="Times New Roman" w:hAnsi="Times New Roman" w:cs="Times New Roman"/>
          <w:b/>
        </w:rPr>
        <w:t>2025–2026 Spring Semester</w:t>
      </w:r>
    </w:p>
    <w:p w:rsidR="00AF20E3" w:rsidRPr="00AF20E3" w:rsidRDefault="00AF20E3" w:rsidP="00AF20E3">
      <w:pPr>
        <w:rPr>
          <w:rFonts w:ascii="Times New Roman" w:hAnsi="Times New Roman" w:cs="Times New Roman"/>
          <w:b/>
        </w:rPr>
      </w:pPr>
      <w:bookmarkStart w:id="4" w:name="purpose"/>
      <w:bookmarkEnd w:id="2"/>
      <w:bookmarkEnd w:id="3"/>
      <w:r w:rsidRPr="00AF20E3">
        <w:rPr>
          <w:rFonts w:ascii="Times New Roman" w:hAnsi="Times New Roman" w:cs="Times New Roman"/>
          <w:b/>
        </w:rPr>
        <w:t>1. PURPOSE</w:t>
      </w:r>
    </w:p>
    <w:p w:rsidR="00AF20E3" w:rsidRPr="00AF20E3" w:rsidRDefault="00AF20E3" w:rsidP="00AF20E3">
      <w:pPr>
        <w:rPr>
          <w:rFonts w:ascii="Times New Roman" w:hAnsi="Times New Roman" w:cs="Times New Roman"/>
        </w:rPr>
      </w:pPr>
      <w:r w:rsidRPr="00AF20E3">
        <w:rPr>
          <w:rFonts w:ascii="Times New Roman" w:hAnsi="Times New Roman" w:cs="Times New Roman"/>
        </w:rPr>
        <w:t>This report has been prepared to evaluate the HEM 402 Public Health Nursing course within the framework of the quality assurance system, analyze student feedback, monitor learning outcomes, and support course development through the Continuous Improvement (PDCA) cycle.</w:t>
      </w:r>
    </w:p>
    <w:p w:rsidR="00AF20E3" w:rsidRPr="00AF20E3" w:rsidRDefault="00AF20E3" w:rsidP="00AF20E3">
      <w:pPr>
        <w:rPr>
          <w:rFonts w:ascii="Times New Roman" w:hAnsi="Times New Roman" w:cs="Times New Roman"/>
          <w:b/>
        </w:rPr>
      </w:pPr>
      <w:bookmarkStart w:id="5" w:name="scope-and-data-sources"/>
      <w:bookmarkEnd w:id="4"/>
      <w:r w:rsidRPr="00AF20E3">
        <w:rPr>
          <w:rFonts w:ascii="Times New Roman" w:hAnsi="Times New Roman" w:cs="Times New Roman"/>
          <w:b/>
        </w:rPr>
        <w:t>2. SCOPE AND DATA SOURCES</w:t>
      </w:r>
    </w:p>
    <w:p w:rsidR="00AF20E3" w:rsidRPr="00AF20E3" w:rsidRDefault="00AF20E3" w:rsidP="00AF20E3">
      <w:pPr>
        <w:rPr>
          <w:rFonts w:ascii="Times New Roman" w:hAnsi="Times New Roman" w:cs="Times New Roman"/>
        </w:rPr>
      </w:pPr>
      <w:r w:rsidRPr="00AF20E3">
        <w:rPr>
          <w:rFonts w:ascii="Times New Roman" w:hAnsi="Times New Roman" w:cs="Times New Roman"/>
        </w:rPr>
        <w:t>The evaluation process covers students enrolled in the HEM 402 Public Health Nursing course during the 2025–2026 Spring Semester.</w:t>
      </w:r>
    </w:p>
    <w:p w:rsidR="00AF20E3" w:rsidRPr="00AF20E3" w:rsidRDefault="00AF20E3" w:rsidP="00AF20E3">
      <w:pPr>
        <w:rPr>
          <w:rFonts w:ascii="Times New Roman" w:hAnsi="Times New Roman" w:cs="Times New Roman"/>
        </w:rPr>
      </w:pPr>
      <w:bookmarkStart w:id="6" w:name="data-sources"/>
      <w:r w:rsidRPr="00AF20E3">
        <w:rPr>
          <w:rFonts w:ascii="Times New Roman" w:hAnsi="Times New Roman" w:cs="Times New Roman"/>
        </w:rPr>
        <w:t>Data Sources</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Course Evaluation Survey (n = 61)</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Learning Outcomes Achievement Survey (n = 43)</w:t>
      </w:r>
    </w:p>
    <w:p w:rsidR="00AF20E3" w:rsidRPr="00AF20E3" w:rsidRDefault="00AF20E3" w:rsidP="00AF20E3">
      <w:pPr>
        <w:rPr>
          <w:rFonts w:ascii="Times New Roman" w:hAnsi="Times New Roman" w:cs="Times New Roman"/>
        </w:rPr>
      </w:pPr>
      <w:r w:rsidRPr="00AF20E3">
        <w:rPr>
          <w:rFonts w:ascii="Times New Roman" w:hAnsi="Times New Roman" w:cs="Times New Roman"/>
        </w:rPr>
        <w:t>Both quantitative and qualitative data were analyzed.</w:t>
      </w:r>
    </w:p>
    <w:p w:rsidR="00AF20E3" w:rsidRPr="00AF20E3" w:rsidRDefault="00AF20E3" w:rsidP="00AF20E3">
      <w:pPr>
        <w:rPr>
          <w:rFonts w:ascii="Times New Roman" w:hAnsi="Times New Roman" w:cs="Times New Roman"/>
          <w:b/>
        </w:rPr>
      </w:pPr>
      <w:bookmarkStart w:id="7" w:name="methodology"/>
      <w:bookmarkEnd w:id="5"/>
      <w:bookmarkEnd w:id="6"/>
      <w:r w:rsidRPr="00AF20E3">
        <w:rPr>
          <w:rFonts w:ascii="Times New Roman" w:hAnsi="Times New Roman" w:cs="Times New Roman"/>
          <w:b/>
        </w:rPr>
        <w:t>3. METHODOLOGY</w:t>
      </w:r>
    </w:p>
    <w:p w:rsidR="00AF20E3" w:rsidRPr="00AF20E3" w:rsidRDefault="00AF20E3" w:rsidP="00AF20E3">
      <w:pPr>
        <w:rPr>
          <w:rFonts w:ascii="Times New Roman" w:hAnsi="Times New Roman" w:cs="Times New Roman"/>
        </w:rPr>
      </w:pPr>
      <w:r w:rsidRPr="00AF20E3">
        <w:rPr>
          <w:rFonts w:ascii="Times New Roman" w:hAnsi="Times New Roman" w:cs="Times New Roman"/>
        </w:rPr>
        <w:t>A mixed-methods approach was employed in the evaluation process:</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Quantitative analysis: descriptive statistics and mean score analysis</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Qualitative analysis: thematic analysis of students’ open-ended responses</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Quality framework: Continuous Improvement Cycle (PDCA)</w:t>
      </w:r>
    </w:p>
    <w:p w:rsidR="00AF20E3" w:rsidRPr="00AF20E3" w:rsidRDefault="00AF20E3" w:rsidP="00AF20E3">
      <w:pPr>
        <w:rPr>
          <w:rFonts w:ascii="Times New Roman" w:hAnsi="Times New Roman" w:cs="Times New Roman"/>
          <w:b/>
        </w:rPr>
      </w:pPr>
      <w:bookmarkStart w:id="8" w:name="continuous-improvement-pdca"/>
      <w:bookmarkEnd w:id="7"/>
      <w:r w:rsidRPr="00AF20E3">
        <w:rPr>
          <w:rFonts w:ascii="Times New Roman" w:hAnsi="Times New Roman" w:cs="Times New Roman"/>
          <w:b/>
        </w:rPr>
        <w:t>4. CONTINUOUS IMPROVEMENT (PDCA)</w:t>
      </w:r>
    </w:p>
    <w:p w:rsidR="00AF20E3" w:rsidRPr="00AF20E3" w:rsidRDefault="00AF20E3" w:rsidP="00AF20E3">
      <w:pPr>
        <w:rPr>
          <w:rFonts w:ascii="Times New Roman" w:hAnsi="Times New Roman" w:cs="Times New Roman"/>
        </w:rPr>
      </w:pPr>
      <w:r w:rsidRPr="00AF20E3">
        <w:rPr>
          <w:rFonts w:ascii="Times New Roman" w:hAnsi="Times New Roman" w:cs="Times New Roman"/>
        </w:rPr>
        <w:t>The course was implemented and evaluated through the following quality assurance cycle:</w:t>
      </w:r>
    </w:p>
    <w:p w:rsidR="00AF20E3" w:rsidRPr="00AF20E3" w:rsidRDefault="00AF20E3" w:rsidP="00AF20E3">
      <w:pPr>
        <w:rPr>
          <w:rFonts w:ascii="Times New Roman" w:hAnsi="Times New Roman" w:cs="Times New Roman"/>
        </w:rPr>
      </w:pPr>
      <w:bookmarkStart w:id="9" w:name="plan"/>
      <w:r w:rsidRPr="00AF20E3">
        <w:rPr>
          <w:rFonts w:ascii="Times New Roman" w:hAnsi="Times New Roman" w:cs="Times New Roman"/>
        </w:rPr>
        <w:t>Plan</w:t>
      </w:r>
    </w:p>
    <w:p w:rsidR="00AF20E3" w:rsidRPr="00AF20E3" w:rsidRDefault="00AF20E3" w:rsidP="00AF20E3">
      <w:pPr>
        <w:rPr>
          <w:rFonts w:ascii="Times New Roman" w:hAnsi="Times New Roman" w:cs="Times New Roman"/>
        </w:rPr>
      </w:pPr>
      <w:r w:rsidRPr="00AF20E3">
        <w:rPr>
          <w:rFonts w:ascii="Times New Roman" w:hAnsi="Times New Roman" w:cs="Times New Roman"/>
        </w:rPr>
        <w:t>Course learning outcomes, content, teaching strategies, and assessment methods were defined and aligned with program competencies.</w:t>
      </w:r>
    </w:p>
    <w:p w:rsidR="00AF20E3" w:rsidRPr="00AF20E3" w:rsidRDefault="00AF20E3" w:rsidP="00AF20E3">
      <w:pPr>
        <w:rPr>
          <w:rFonts w:ascii="Times New Roman" w:hAnsi="Times New Roman" w:cs="Times New Roman"/>
        </w:rPr>
      </w:pPr>
      <w:bookmarkStart w:id="10" w:name="do"/>
      <w:bookmarkEnd w:id="9"/>
      <w:r w:rsidRPr="00AF20E3">
        <w:rPr>
          <w:rFonts w:ascii="Times New Roman" w:hAnsi="Times New Roman" w:cs="Times New Roman"/>
        </w:rPr>
        <w:t>Do</w:t>
      </w:r>
    </w:p>
    <w:p w:rsidR="00AF20E3" w:rsidRPr="00AF20E3" w:rsidRDefault="00AF20E3" w:rsidP="00AF20E3">
      <w:pPr>
        <w:rPr>
          <w:rFonts w:ascii="Times New Roman" w:hAnsi="Times New Roman" w:cs="Times New Roman"/>
        </w:rPr>
      </w:pPr>
      <w:r w:rsidRPr="00AF20E3">
        <w:rPr>
          <w:rFonts w:ascii="Times New Roman" w:hAnsi="Times New Roman" w:cs="Times New Roman"/>
        </w:rPr>
        <w:t>The course was delivered through theoretical instruction and community-based field practice activities.</w:t>
      </w:r>
    </w:p>
    <w:p w:rsidR="00AF20E3" w:rsidRPr="00AF20E3" w:rsidRDefault="00AF20E3" w:rsidP="00AF20E3">
      <w:pPr>
        <w:rPr>
          <w:rFonts w:ascii="Times New Roman" w:hAnsi="Times New Roman" w:cs="Times New Roman"/>
        </w:rPr>
      </w:pPr>
      <w:bookmarkStart w:id="11" w:name="check"/>
      <w:bookmarkEnd w:id="10"/>
      <w:r w:rsidRPr="00AF20E3">
        <w:rPr>
          <w:rFonts w:ascii="Times New Roman" w:hAnsi="Times New Roman" w:cs="Times New Roman"/>
        </w:rPr>
        <w:t>Check</w:t>
      </w:r>
    </w:p>
    <w:p w:rsidR="00AF20E3" w:rsidRPr="00AF20E3" w:rsidRDefault="00AF20E3" w:rsidP="00AF20E3">
      <w:pPr>
        <w:rPr>
          <w:rFonts w:ascii="Times New Roman" w:hAnsi="Times New Roman" w:cs="Times New Roman"/>
        </w:rPr>
      </w:pPr>
      <w:r w:rsidRPr="00AF20E3">
        <w:rPr>
          <w:rFonts w:ascii="Times New Roman" w:hAnsi="Times New Roman" w:cs="Times New Roman"/>
        </w:rPr>
        <w:lastRenderedPageBreak/>
        <w:t>Student evaluations and learning outcome achievement levels were assessed and analyzed.</w:t>
      </w:r>
    </w:p>
    <w:p w:rsidR="00AF20E3" w:rsidRPr="00AF20E3" w:rsidRDefault="00AF20E3" w:rsidP="00AF20E3">
      <w:pPr>
        <w:rPr>
          <w:rFonts w:ascii="Times New Roman" w:hAnsi="Times New Roman" w:cs="Times New Roman"/>
        </w:rPr>
      </w:pPr>
      <w:bookmarkStart w:id="12" w:name="act"/>
      <w:bookmarkEnd w:id="11"/>
      <w:r w:rsidRPr="00AF20E3">
        <w:rPr>
          <w:rFonts w:ascii="Times New Roman" w:hAnsi="Times New Roman" w:cs="Times New Roman"/>
        </w:rPr>
        <w:t>Act</w:t>
      </w:r>
    </w:p>
    <w:p w:rsidR="00AF20E3" w:rsidRPr="00AF20E3" w:rsidRDefault="00AF20E3" w:rsidP="00AF20E3">
      <w:pPr>
        <w:rPr>
          <w:rFonts w:ascii="Times New Roman" w:hAnsi="Times New Roman" w:cs="Times New Roman"/>
        </w:rPr>
      </w:pPr>
      <w:r w:rsidRPr="00AF20E3">
        <w:rPr>
          <w:rFonts w:ascii="Times New Roman" w:hAnsi="Times New Roman" w:cs="Times New Roman"/>
        </w:rPr>
        <w:t>Areas requiring improvement were identified based on student feedback and assessment results, and action plans were developed.</w:t>
      </w:r>
    </w:p>
    <w:p w:rsidR="00AF20E3" w:rsidRPr="00AF20E3" w:rsidRDefault="00AF20E3" w:rsidP="00AF20E3">
      <w:pPr>
        <w:rPr>
          <w:rFonts w:ascii="Times New Roman" w:hAnsi="Times New Roman" w:cs="Times New Roman"/>
          <w:b/>
        </w:rPr>
      </w:pPr>
      <w:bookmarkStart w:id="13" w:name="findings"/>
      <w:bookmarkEnd w:id="8"/>
      <w:bookmarkEnd w:id="12"/>
      <w:r w:rsidRPr="00AF20E3">
        <w:rPr>
          <w:rFonts w:ascii="Times New Roman" w:hAnsi="Times New Roman" w:cs="Times New Roman"/>
          <w:b/>
        </w:rPr>
        <w:t>5. FINDINGS</w:t>
      </w:r>
    </w:p>
    <w:p w:rsidR="00AF20E3" w:rsidRPr="00AF20E3" w:rsidRDefault="00AF20E3" w:rsidP="00AF20E3">
      <w:pPr>
        <w:rPr>
          <w:rFonts w:ascii="Times New Roman" w:hAnsi="Times New Roman" w:cs="Times New Roman"/>
          <w:b/>
        </w:rPr>
      </w:pPr>
      <w:bookmarkStart w:id="14" w:name="course-evaluation-results"/>
      <w:r w:rsidRPr="00AF20E3">
        <w:rPr>
          <w:rFonts w:ascii="Times New Roman" w:hAnsi="Times New Roman" w:cs="Times New Roman"/>
          <w:b/>
        </w:rPr>
        <w:t>5.1 Course Evaluation Results</w:t>
      </w:r>
    </w:p>
    <w:p w:rsidR="00AF20E3" w:rsidRPr="00AF20E3" w:rsidRDefault="00AF20E3" w:rsidP="00AF20E3">
      <w:pPr>
        <w:rPr>
          <w:rFonts w:ascii="Times New Roman" w:hAnsi="Times New Roman" w:cs="Times New Roman"/>
        </w:rPr>
      </w:pPr>
      <w:r w:rsidRPr="00AF20E3">
        <w:rPr>
          <w:rFonts w:ascii="Times New Roman" w:hAnsi="Times New Roman" w:cs="Times New Roman"/>
        </w:rPr>
        <w:t>Students evaluated the course very positively overall.</w:t>
      </w:r>
    </w:p>
    <w:p w:rsidR="00AF20E3" w:rsidRPr="00AF20E3" w:rsidRDefault="00AF20E3" w:rsidP="00AF20E3">
      <w:pPr>
        <w:rPr>
          <w:rFonts w:ascii="Times New Roman" w:hAnsi="Times New Roman" w:cs="Times New Roman"/>
        </w:rPr>
      </w:pPr>
      <w:r w:rsidRPr="00AF20E3">
        <w:rPr>
          <w:rFonts w:ascii="Times New Roman" w:hAnsi="Times New Roman" w:cs="Times New Roman"/>
        </w:rPr>
        <w:t xml:space="preserve">The overall mean score for the course evaluation survey was </w:t>
      </w:r>
      <w:r w:rsidRPr="00AF20E3">
        <w:rPr>
          <w:rFonts w:ascii="Times New Roman" w:hAnsi="Times New Roman" w:cs="Times New Roman"/>
          <w:b/>
          <w:bCs/>
        </w:rPr>
        <w:t>4.69/5.00</w:t>
      </w:r>
      <w:r w:rsidRPr="00AF20E3">
        <w:rPr>
          <w:rFonts w:ascii="Times New Roman" w:hAnsi="Times New Roman" w:cs="Times New Roman"/>
        </w:rPr>
        <w:t>, indicating a high level of student satisfaction.</w:t>
      </w:r>
    </w:p>
    <w:p w:rsidR="00AF20E3" w:rsidRPr="00AF20E3" w:rsidRDefault="00AF20E3" w:rsidP="00AF20E3">
      <w:pPr>
        <w:rPr>
          <w:rFonts w:ascii="Times New Roman" w:hAnsi="Times New Roman" w:cs="Times New Roman"/>
        </w:rPr>
      </w:pPr>
      <w:r w:rsidRPr="00AF20E3">
        <w:rPr>
          <w:rFonts w:ascii="Times New Roman" w:hAnsi="Times New Roman" w:cs="Times New Roman"/>
        </w:rPr>
        <w:t>The highest-rated aspects of the course were:</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Relevance of course content to professional requirements (5.00)</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Contribution to professional knowledge and competence (4.77)</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Encouragement of active student participation (4.75)</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Contribution to problem-solving skills in professional and daily-life contexts (4.74)</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Fair and objective assessment practices (4.74)</w:t>
      </w:r>
    </w:p>
    <w:p w:rsidR="00AF20E3" w:rsidRPr="00AF20E3" w:rsidRDefault="00AF20E3" w:rsidP="00AF20E3">
      <w:pPr>
        <w:rPr>
          <w:rFonts w:ascii="Times New Roman" w:hAnsi="Times New Roman" w:cs="Times New Roman"/>
        </w:rPr>
      </w:pPr>
      <w:r w:rsidRPr="00AF20E3">
        <w:rPr>
          <w:rFonts w:ascii="Times New Roman" w:hAnsi="Times New Roman" w:cs="Times New Roman"/>
        </w:rPr>
        <w:t>These findings indicate that students highly appreciated both the instructional process and the educational value of the course.</w:t>
      </w:r>
    </w:p>
    <w:p w:rsidR="00AF20E3" w:rsidRPr="00AF20E3" w:rsidRDefault="00AF20E3" w:rsidP="00AF20E3">
      <w:pPr>
        <w:rPr>
          <w:rFonts w:ascii="Times New Roman" w:hAnsi="Times New Roman" w:cs="Times New Roman"/>
          <w:b/>
        </w:rPr>
      </w:pPr>
      <w:bookmarkStart w:id="15" w:name="learning-outcomes-achievement"/>
      <w:bookmarkEnd w:id="14"/>
      <w:r w:rsidRPr="00AF20E3">
        <w:rPr>
          <w:rFonts w:ascii="Times New Roman" w:hAnsi="Times New Roman" w:cs="Times New Roman"/>
          <w:b/>
        </w:rPr>
        <w:t>5.2 Learning Outcomes Achievement</w:t>
      </w:r>
    </w:p>
    <w:p w:rsidR="00AF20E3" w:rsidRPr="00AF20E3" w:rsidRDefault="00AF20E3" w:rsidP="00AF20E3">
      <w:pPr>
        <w:rPr>
          <w:rFonts w:ascii="Times New Roman" w:hAnsi="Times New Roman" w:cs="Times New Roman"/>
        </w:rPr>
      </w:pPr>
      <w:r w:rsidRPr="00AF20E3">
        <w:rPr>
          <w:rFonts w:ascii="Times New Roman" w:hAnsi="Times New Roman" w:cs="Times New Roman"/>
        </w:rPr>
        <w:t xml:space="preserve">The overall mean score for learning outcome achievement was </w:t>
      </w:r>
      <w:r w:rsidRPr="00AF20E3">
        <w:rPr>
          <w:rFonts w:ascii="Times New Roman" w:hAnsi="Times New Roman" w:cs="Times New Roman"/>
          <w:b/>
          <w:bCs/>
        </w:rPr>
        <w:t>2.78/3.00</w:t>
      </w:r>
      <w:r w:rsidRPr="00AF20E3">
        <w:rPr>
          <w:rFonts w:ascii="Times New Roman" w:hAnsi="Times New Roman" w:cs="Times New Roman"/>
        </w:rPr>
        <w:t>, demonstrating a high level of attainment.</w:t>
      </w:r>
    </w:p>
    <w:p w:rsidR="00AF20E3" w:rsidRPr="00AF20E3" w:rsidRDefault="00AF20E3" w:rsidP="00AF20E3">
      <w:pPr>
        <w:rPr>
          <w:rFonts w:ascii="Times New Roman" w:hAnsi="Times New Roman" w:cs="Times New Roman"/>
        </w:rPr>
      </w:pPr>
      <w:r w:rsidRPr="00AF20E3">
        <w:rPr>
          <w:rFonts w:ascii="Times New Roman" w:hAnsi="Times New Roman" w:cs="Times New Roman"/>
        </w:rPr>
        <w:t>The highest-rated learning outcomes were:</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LO2: Defining the roles and responsibilities of public health nurses (2.86)</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LO3: Applying community assessment processes (2.81)</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LO5 and LO7: Planning health education activities and evaluating nursing approaches for special populations (2.79)</w:t>
      </w:r>
    </w:p>
    <w:p w:rsidR="00AF20E3" w:rsidRPr="00AF20E3" w:rsidRDefault="00AF20E3" w:rsidP="00AF20E3">
      <w:pPr>
        <w:rPr>
          <w:rFonts w:ascii="Times New Roman" w:hAnsi="Times New Roman" w:cs="Times New Roman"/>
        </w:rPr>
      </w:pPr>
      <w:r w:rsidRPr="00AF20E3">
        <w:rPr>
          <w:rFonts w:ascii="Times New Roman" w:hAnsi="Times New Roman" w:cs="Times New Roman"/>
        </w:rPr>
        <w:t>Overall, students reported achieving all intended learning outcomes at a high level.</w:t>
      </w:r>
    </w:p>
    <w:p w:rsidR="00AF20E3" w:rsidRPr="00AF20E3" w:rsidRDefault="00AF20E3" w:rsidP="00AF20E3">
      <w:pPr>
        <w:rPr>
          <w:rFonts w:ascii="Times New Roman" w:hAnsi="Times New Roman" w:cs="Times New Roman"/>
          <w:b/>
        </w:rPr>
      </w:pPr>
      <w:bookmarkStart w:id="16" w:name="qualitative-findings"/>
      <w:bookmarkEnd w:id="15"/>
      <w:r w:rsidRPr="00AF20E3">
        <w:rPr>
          <w:rFonts w:ascii="Times New Roman" w:hAnsi="Times New Roman" w:cs="Times New Roman"/>
          <w:b/>
        </w:rPr>
        <w:t>5.3 Qualitative Findings</w:t>
      </w:r>
    </w:p>
    <w:p w:rsidR="00AF20E3" w:rsidRDefault="00AF20E3" w:rsidP="00AF20E3">
      <w:pPr>
        <w:rPr>
          <w:rFonts w:ascii="Times New Roman" w:hAnsi="Times New Roman" w:cs="Times New Roman"/>
        </w:rPr>
      </w:pPr>
      <w:r w:rsidRPr="00AF20E3">
        <w:rPr>
          <w:rFonts w:ascii="Times New Roman" w:hAnsi="Times New Roman" w:cs="Times New Roman"/>
        </w:rPr>
        <w:t>Student feedback was grouped into three major themes.</w:t>
      </w:r>
    </w:p>
    <w:p w:rsidR="00AF20E3" w:rsidRPr="00AF20E3" w:rsidRDefault="00AF20E3" w:rsidP="00AF20E3">
      <w:pPr>
        <w:rPr>
          <w:rFonts w:ascii="Times New Roman" w:hAnsi="Times New Roman" w:cs="Times New Roman"/>
        </w:rPr>
      </w:pPr>
      <w:bookmarkStart w:id="17" w:name="_GoBack"/>
      <w:bookmarkEnd w:id="17"/>
    </w:p>
    <w:p w:rsidR="00AF20E3" w:rsidRPr="00AF20E3" w:rsidRDefault="00AF20E3" w:rsidP="00AF20E3">
      <w:pPr>
        <w:rPr>
          <w:rFonts w:ascii="Times New Roman" w:hAnsi="Times New Roman" w:cs="Times New Roman"/>
          <w:b/>
          <w:iCs/>
        </w:rPr>
      </w:pPr>
      <w:bookmarkStart w:id="18" w:name="factors-supporting-learning"/>
      <w:r w:rsidRPr="00AF20E3">
        <w:rPr>
          <w:rFonts w:ascii="Times New Roman" w:hAnsi="Times New Roman" w:cs="Times New Roman"/>
          <w:b/>
          <w:iCs/>
        </w:rPr>
        <w:lastRenderedPageBreak/>
        <w:t>1. Factors Supporting Learning</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Student-centered teaching approach</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Effective instructional methods</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Field practice experiences</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Course materials and resources</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Constructive feedback from instructors</w:t>
      </w:r>
    </w:p>
    <w:p w:rsidR="00AF20E3" w:rsidRPr="00AF20E3" w:rsidRDefault="00AF20E3" w:rsidP="00AF20E3">
      <w:pPr>
        <w:rPr>
          <w:rFonts w:ascii="Times New Roman" w:hAnsi="Times New Roman" w:cs="Times New Roman"/>
          <w:b/>
          <w:iCs/>
        </w:rPr>
      </w:pPr>
      <w:bookmarkStart w:id="19" w:name="challenges-affecting-learning"/>
      <w:bookmarkEnd w:id="18"/>
      <w:r w:rsidRPr="00AF20E3">
        <w:rPr>
          <w:rFonts w:ascii="Times New Roman" w:hAnsi="Times New Roman" w:cs="Times New Roman"/>
          <w:b/>
          <w:iCs/>
        </w:rPr>
        <w:t>2. Challenges Affecting Learning</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Limited variety of practice settings</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Intensive course workload</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Insufficient duration of field practice activities</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Logistical challenges encountered during community-based practices</w:t>
      </w:r>
    </w:p>
    <w:p w:rsidR="00AF20E3" w:rsidRPr="00AF20E3" w:rsidRDefault="00AF20E3" w:rsidP="00AF20E3">
      <w:pPr>
        <w:rPr>
          <w:rFonts w:ascii="Times New Roman" w:hAnsi="Times New Roman" w:cs="Times New Roman"/>
          <w:b/>
          <w:iCs/>
        </w:rPr>
      </w:pPr>
      <w:bookmarkStart w:id="20" w:name="suggestions-for-improvement"/>
      <w:bookmarkEnd w:id="19"/>
      <w:r w:rsidRPr="00AF20E3">
        <w:rPr>
          <w:rFonts w:ascii="Times New Roman" w:hAnsi="Times New Roman" w:cs="Times New Roman"/>
          <w:b/>
          <w:iCs/>
        </w:rPr>
        <w:t>3. Suggestions for Improvement</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Increasing field practice opportunities</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Expanding the diversity of community-based applications</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Incorporating more case-based learning activities</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Creating more interactive learning environments</w:t>
      </w:r>
    </w:p>
    <w:p w:rsidR="00AF20E3" w:rsidRPr="00AF20E3" w:rsidRDefault="00AF20E3" w:rsidP="00AF20E3">
      <w:pPr>
        <w:rPr>
          <w:rFonts w:ascii="Times New Roman" w:hAnsi="Times New Roman" w:cs="Times New Roman"/>
          <w:b/>
        </w:rPr>
      </w:pPr>
      <w:bookmarkStart w:id="21" w:name="strengths"/>
      <w:bookmarkEnd w:id="13"/>
      <w:bookmarkEnd w:id="16"/>
      <w:bookmarkEnd w:id="20"/>
      <w:r w:rsidRPr="00AF20E3">
        <w:rPr>
          <w:rFonts w:ascii="Times New Roman" w:hAnsi="Times New Roman" w:cs="Times New Roman"/>
          <w:b/>
        </w:rPr>
        <w:t>6. STRENGTHS</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High level of student satisfaction</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Strong achievement of learning outcomes</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Effective instructional performance</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Successful integration of theoretical and practical learning experiences</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Course content aligned with professional competencies</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Strong communication between students and instructors</w:t>
      </w:r>
    </w:p>
    <w:p w:rsidR="00AF20E3" w:rsidRPr="00AF20E3" w:rsidRDefault="00AF20E3" w:rsidP="00AF20E3">
      <w:pPr>
        <w:rPr>
          <w:rFonts w:ascii="Times New Roman" w:hAnsi="Times New Roman" w:cs="Times New Roman"/>
          <w:b/>
        </w:rPr>
      </w:pPr>
      <w:bookmarkStart w:id="22" w:name="areas-for-improvement"/>
      <w:bookmarkEnd w:id="21"/>
      <w:r w:rsidRPr="00AF20E3">
        <w:rPr>
          <w:rFonts w:ascii="Times New Roman" w:hAnsi="Times New Roman" w:cs="Times New Roman"/>
          <w:b/>
        </w:rPr>
        <w:t>7. AREAS FOR IMPROVEMENT</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Diversification of field practice settings</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Expansion of community-based learning opportunities</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lastRenderedPageBreak/>
        <w:t>Enhancement of practice duration and experiences</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Increased use of innovative and interactive teaching strategies</w:t>
      </w:r>
    </w:p>
    <w:p w:rsidR="00AF20E3" w:rsidRPr="00AF20E3" w:rsidRDefault="00AF20E3" w:rsidP="00AF20E3">
      <w:pPr>
        <w:rPr>
          <w:rFonts w:ascii="Times New Roman" w:hAnsi="Times New Roman" w:cs="Times New Roman"/>
          <w:b/>
        </w:rPr>
      </w:pPr>
      <w:bookmarkStart w:id="23" w:name="improvement-actions"/>
      <w:bookmarkEnd w:id="22"/>
      <w:r w:rsidRPr="00AF20E3">
        <w:rPr>
          <w:rFonts w:ascii="Times New Roman" w:hAnsi="Times New Roman" w:cs="Times New Roman"/>
          <w:b/>
        </w:rPr>
        <w:t>8. IMPROVEMENT ACTIONS</w:t>
      </w:r>
    </w:p>
    <w:p w:rsidR="00AF20E3" w:rsidRPr="00AF20E3" w:rsidRDefault="00AF20E3" w:rsidP="00AF20E3">
      <w:pPr>
        <w:rPr>
          <w:rFonts w:ascii="Times New Roman" w:hAnsi="Times New Roman" w:cs="Times New Roman"/>
        </w:rPr>
      </w:pPr>
      <w:r w:rsidRPr="00AF20E3">
        <w:rPr>
          <w:rFonts w:ascii="Times New Roman" w:hAnsi="Times New Roman" w:cs="Times New Roman"/>
        </w:rPr>
        <w:t>The following actions are recommended for future course offerings:</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Expanding the scope of community-based field practice activities</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Increasing case-based learning opportunities</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Supporting public health–oriented student projects</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Establishing regular student feedback meetings</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Updating and enriching course materials</w:t>
      </w:r>
    </w:p>
    <w:p w:rsidR="00AF20E3" w:rsidRPr="00AF20E3" w:rsidRDefault="00AF20E3" w:rsidP="00AF20E3">
      <w:pPr>
        <w:rPr>
          <w:rFonts w:ascii="Times New Roman" w:hAnsi="Times New Roman" w:cs="Times New Roman"/>
          <w:b/>
        </w:rPr>
      </w:pPr>
      <w:bookmarkStart w:id="24" w:name="monitoring-and-evaluation"/>
      <w:bookmarkEnd w:id="23"/>
      <w:r w:rsidRPr="00AF20E3">
        <w:rPr>
          <w:rFonts w:ascii="Times New Roman" w:hAnsi="Times New Roman" w:cs="Times New Roman"/>
          <w:b/>
        </w:rPr>
        <w:t>9. MONITORING AND EVALUATION</w:t>
      </w:r>
    </w:p>
    <w:p w:rsidR="00AF20E3" w:rsidRPr="00AF20E3" w:rsidRDefault="00AF20E3" w:rsidP="00AF20E3">
      <w:pPr>
        <w:rPr>
          <w:rFonts w:ascii="Times New Roman" w:hAnsi="Times New Roman" w:cs="Times New Roman"/>
        </w:rPr>
      </w:pPr>
      <w:r w:rsidRPr="00AF20E3">
        <w:rPr>
          <w:rFonts w:ascii="Times New Roman" w:hAnsi="Times New Roman" w:cs="Times New Roman"/>
        </w:rPr>
        <w:t>The effectiveness of planned improvement actions will be monitored through:</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Reassessment during the subsequent academic year</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Student satisfaction surveys</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Comparative analysis of learning outcome achievement levels</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Continuous quality improvement reporting processes</w:t>
      </w:r>
    </w:p>
    <w:p w:rsidR="00AF20E3" w:rsidRPr="00AF20E3" w:rsidRDefault="00AF20E3" w:rsidP="00AF20E3">
      <w:pPr>
        <w:rPr>
          <w:rFonts w:ascii="Times New Roman" w:hAnsi="Times New Roman" w:cs="Times New Roman"/>
          <w:b/>
        </w:rPr>
      </w:pPr>
      <w:bookmarkStart w:id="25" w:name="conclusion"/>
      <w:bookmarkEnd w:id="24"/>
      <w:r w:rsidRPr="00AF20E3">
        <w:rPr>
          <w:rFonts w:ascii="Times New Roman" w:hAnsi="Times New Roman" w:cs="Times New Roman"/>
          <w:b/>
        </w:rPr>
        <w:t>10. CONCLUSION</w:t>
      </w:r>
    </w:p>
    <w:p w:rsidR="00AF20E3" w:rsidRPr="00AF20E3" w:rsidRDefault="00AF20E3" w:rsidP="00AF20E3">
      <w:pPr>
        <w:rPr>
          <w:rFonts w:ascii="Times New Roman" w:hAnsi="Times New Roman" w:cs="Times New Roman"/>
        </w:rPr>
      </w:pPr>
      <w:r w:rsidRPr="00AF20E3">
        <w:rPr>
          <w:rFonts w:ascii="Times New Roman" w:hAnsi="Times New Roman" w:cs="Times New Roman"/>
        </w:rPr>
        <w:t>The HEM 402 Public Health Nursing course was successfully delivered, demonstrating high levels of student satisfaction and strong achievement of learning outcomes. Students reported substantial gains in both theoretical knowledge and community-based public health nursing competencies.</w:t>
      </w:r>
    </w:p>
    <w:p w:rsidR="00AF20E3" w:rsidRPr="00AF20E3" w:rsidRDefault="00AF20E3" w:rsidP="00AF20E3">
      <w:pPr>
        <w:rPr>
          <w:rFonts w:ascii="Times New Roman" w:hAnsi="Times New Roman" w:cs="Times New Roman"/>
        </w:rPr>
      </w:pPr>
      <w:r w:rsidRPr="00AF20E3">
        <w:rPr>
          <w:rFonts w:ascii="Times New Roman" w:hAnsi="Times New Roman" w:cs="Times New Roman"/>
        </w:rPr>
        <w:t>In line with the continuous improvement approach, further efforts will focus on strengthening practical learning experiences and expanding community-based educational opportunities.</w:t>
      </w:r>
    </w:p>
    <w:bookmarkEnd w:id="25"/>
    <w:p w:rsidR="00AF20E3" w:rsidRPr="00AF20E3" w:rsidRDefault="00AF20E3" w:rsidP="00AF20E3">
      <w:pPr>
        <w:rPr>
          <w:rFonts w:ascii="Times New Roman" w:hAnsi="Times New Roman" w:cs="Times New Roman"/>
          <w:b/>
        </w:rPr>
      </w:pPr>
      <w:r w:rsidRPr="00AF20E3">
        <w:rPr>
          <w:rFonts w:ascii="Times New Roman" w:hAnsi="Times New Roman" w:cs="Times New Roman"/>
          <w:b/>
        </w:rPr>
        <w:t>11. EVIDENCE</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Course Evaluation Survey</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Learning Outcomes Achievement Survey</w:t>
      </w:r>
    </w:p>
    <w:p w:rsidR="00AF20E3" w:rsidRPr="00AF20E3" w:rsidRDefault="00AF20E3" w:rsidP="00AF20E3">
      <w:pPr>
        <w:numPr>
          <w:ilvl w:val="0"/>
          <w:numId w:val="2"/>
        </w:numPr>
        <w:rPr>
          <w:rFonts w:ascii="Times New Roman" w:hAnsi="Times New Roman" w:cs="Times New Roman"/>
        </w:rPr>
      </w:pPr>
      <w:r w:rsidRPr="00AF20E3">
        <w:rPr>
          <w:rFonts w:ascii="Times New Roman" w:hAnsi="Times New Roman" w:cs="Times New Roman"/>
        </w:rPr>
        <w:t>Continuous Improvement Action Plan</w:t>
      </w:r>
    </w:p>
    <w:bookmarkEnd w:id="0"/>
    <w:bookmarkEnd w:id="1"/>
    <w:p w:rsidR="00FA153E" w:rsidRPr="00AF20E3" w:rsidRDefault="00FA153E" w:rsidP="00AF20E3"/>
    <w:sectPr w:rsidR="00FA153E" w:rsidRPr="00AF20E3">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89F0355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BBFC691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53E"/>
    <w:rsid w:val="00AF20E3"/>
    <w:rsid w:val="00FA1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B92C"/>
  <w15:docId w15:val="{BB8AA1C7-E2FE-411A-984F-4F0B5F91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Kemal Elyeli</dc:creator>
  <cp:keywords/>
  <cp:lastModifiedBy>Kemal Elyeli</cp:lastModifiedBy>
  <cp:revision>2</cp:revision>
  <dcterms:created xsi:type="dcterms:W3CDTF">2026-06-10T10:52:00Z</dcterms:created>
  <dcterms:modified xsi:type="dcterms:W3CDTF">2026-06-10T10:52:00Z</dcterms:modified>
</cp:coreProperties>
</file>