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25" w:rsidRPr="004D2EA0" w:rsidRDefault="004D2EA0" w:rsidP="004D2EA0">
      <w:pPr>
        <w:pStyle w:val="FirstParagraph"/>
        <w:jc w:val="center"/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HEM 402 HALK SAĞLIĞI HEMŞİRELİĞİ</w:t>
      </w:r>
    </w:p>
    <w:p w:rsidR="006A4125" w:rsidRPr="004D2EA0" w:rsidRDefault="004D2EA0" w:rsidP="004D2EA0">
      <w:pPr>
        <w:pStyle w:val="BodyText"/>
        <w:jc w:val="center"/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Ders Kalite Güvencesi, Öğrenme Çıktıları İzleme ve Sürekli İyileştirme Raporu</w:t>
      </w:r>
    </w:p>
    <w:p w:rsidR="006A4125" w:rsidRPr="004D2EA0" w:rsidRDefault="004D2EA0" w:rsidP="004D2EA0">
      <w:pPr>
        <w:pStyle w:val="BodyText"/>
        <w:jc w:val="center"/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2025–2026 Bahar Dönemi</w:t>
      </w:r>
    </w:p>
    <w:p w:rsidR="006A4125" w:rsidRPr="004D2EA0" w:rsidRDefault="004D2EA0">
      <w:pPr>
        <w:pStyle w:val="Compac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AMAÇ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Bu rapor, HEM 402 Halk Sağlığı Hemşireliği dersinin kalite güvencesi sistemi kapsamında değerlendirilmesi, öğrenci geri bildirimlerinin analiz edilmesi, öğrenme çıktılarının izlenmesi ve dersin sürekli iyileştirme (PUKÖ/PDCA) döngüsü doğrultusunda geliştir</w:t>
      </w:r>
      <w:r w:rsidRPr="004D2EA0">
        <w:rPr>
          <w:rFonts w:ascii="Times New Roman" w:hAnsi="Times New Roman" w:cs="Times New Roman"/>
        </w:rPr>
        <w:t>ilmesi amacıyla hazırlanmıştır.</w:t>
      </w:r>
    </w:p>
    <w:p w:rsidR="006A4125" w:rsidRPr="004D2EA0" w:rsidRDefault="004D2EA0">
      <w:pPr>
        <w:pStyle w:val="Compac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KAPSAM VE VERİ KAYNAKLARI</w:t>
      </w:r>
      <w:bookmarkStart w:id="0" w:name="_GoBack"/>
      <w:bookmarkEnd w:id="0"/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Değerlendirme süreci 2025–2026 Bahar döneminde HEM 402 Halk Sağlığı Hemşireliği dersini alan öğrencileri kapsamaktadır.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Veri kaynakları: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Ders Değerlendirme Anketi (n=61)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Öğrenme Çıktıları Değerl</w:t>
      </w:r>
      <w:r w:rsidRPr="004D2EA0">
        <w:rPr>
          <w:rFonts w:ascii="Times New Roman" w:hAnsi="Times New Roman" w:cs="Times New Roman"/>
        </w:rPr>
        <w:t>endirme Formu (n=43)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Veriler nicel ve nitel yöntemlerle analiz edilmiştir.</w:t>
      </w:r>
    </w:p>
    <w:p w:rsidR="006A4125" w:rsidRPr="004D2EA0" w:rsidRDefault="004D2EA0">
      <w:pPr>
        <w:pStyle w:val="Compac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YÖNTEM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Çalışma karma yöntem yaklaşımı ile yürütülmüştür.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Nicel analiz: Ortalama ve dağılım analizleri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Nitel analiz: Öğrenci görüşlerinin tematik olarak değerlendirilmesi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Kalit</w:t>
      </w:r>
      <w:r w:rsidRPr="004D2EA0">
        <w:rPr>
          <w:rFonts w:ascii="Times New Roman" w:hAnsi="Times New Roman" w:cs="Times New Roman"/>
        </w:rPr>
        <w:t>e yaklaşımı: Sürekli iyileştirme (PUKÖ / PDCA)</w:t>
      </w:r>
    </w:p>
    <w:p w:rsidR="006A4125" w:rsidRPr="004D2EA0" w:rsidRDefault="004D2EA0">
      <w:pPr>
        <w:pStyle w:val="Compact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SÜREKLİ İYİLEŞTİRME (PUKÖ / PDCA)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Ders kapsamında kalite güvencesi yaklaşımı aşağıdaki döngü doğrultusunda yürütülmüştür: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Planla: Öğrenme çıktıları, ders içeriği ve ölçme-değerlendirme yöntemleri planlanmışt</w:t>
      </w:r>
      <w:r w:rsidRPr="004D2EA0">
        <w:rPr>
          <w:rFonts w:ascii="Times New Roman" w:hAnsi="Times New Roman" w:cs="Times New Roman"/>
        </w:rPr>
        <w:t>ır.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Uygula: Ders teorik eğitim ve saha uygulamaları ile yürütülmüştür.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Kontrol Et: Öğrenci değerlendirme anketleri ve öğrenme çıktıları analiz edilmiştir.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Önlem Al: Öğrenci geri bildirimleri doğrultusunda geliştirme alanları belirlenmiştir.</w:t>
      </w:r>
    </w:p>
    <w:p w:rsidR="006A4125" w:rsidRPr="004D2EA0" w:rsidRDefault="004D2EA0">
      <w:pPr>
        <w:pStyle w:val="Compact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BULGULAR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5.1 Ders Değerlendirme Sonuçları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Öğrenciler dersi genel olarak oldukça olumlu değerlendirmiştir.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Ders değerlendirme maddelerinin genel ortalaması 4,69/5 olarak bulunmuştur.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lastRenderedPageBreak/>
        <w:t>Öne çıkan başlıklar: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Ders içeriğinin mesleki gereksinimlere uygunluğu (5,00)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Alan bilgisine katkı sağlaması (4,77)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Öğrencilerin aktif katılımını desteklemesi (4,75)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Günlük yaşam ve mesleki problemlere çözüm üretmeye katkı sağlaması (4,74)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Objektif değerlendirme anlayışı (4,74)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Sonuçlar öğrencilerin ders içeriğini, öğretim s</w:t>
      </w:r>
      <w:r w:rsidRPr="004D2EA0">
        <w:rPr>
          <w:rFonts w:ascii="Times New Roman" w:hAnsi="Times New Roman" w:cs="Times New Roman"/>
        </w:rPr>
        <w:t>ürecini ve değerlendirme yöntemlerini yüksek düzeyde olumlu algıladıklarını göstermektedir.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5.2 Öğrenme Çıktıları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Öğrenme çıktılarının genel ortalaması 2,78/3 olarak belirlenmiştir.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En yüksek öğrenme çıktıları: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ÖK2: Halk sağlığı hemşireliğinin rol, görev</w:t>
      </w:r>
      <w:r w:rsidRPr="004D2EA0">
        <w:rPr>
          <w:rFonts w:ascii="Times New Roman" w:hAnsi="Times New Roman" w:cs="Times New Roman"/>
        </w:rPr>
        <w:t xml:space="preserve"> ve sorumluluklarını tanımlayabilme (2,86)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ÖK3: Toplum tanılama sürecini uygulayabilme (2,81)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ÖK5 ve ÖK7: Sağlık eğitimi planlama ve özel gruplara yönelik hemşirelik yaklaşımlarını değerlendirebilme (2,79)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Öğrencilerin tüm öğrenme çıktılarında yüksek d</w:t>
      </w:r>
      <w:r w:rsidRPr="004D2EA0">
        <w:rPr>
          <w:rFonts w:ascii="Times New Roman" w:hAnsi="Times New Roman" w:cs="Times New Roman"/>
        </w:rPr>
        <w:t>üzeyde yeterlilik kazandıkları görülmektedir.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5.3 Nitel Bulgular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Öğrenci görüşleri üç temel tema altında toplanmıştır:</w:t>
      </w:r>
    </w:p>
    <w:p w:rsidR="006A4125" w:rsidRPr="004D2EA0" w:rsidRDefault="004D2EA0">
      <w:pPr>
        <w:pStyle w:val="Compact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Öğrenmeyi Destekleyen Unsurlar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Öğretim elemanlarının öğrenci merkezli yaklaşımı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Ders anlatım yöntemleri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Saha uygulamaları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Kullanı</w:t>
      </w:r>
      <w:r w:rsidRPr="004D2EA0">
        <w:rPr>
          <w:rFonts w:ascii="Times New Roman" w:hAnsi="Times New Roman" w:cs="Times New Roman"/>
        </w:rPr>
        <w:t>lan ders materyalleri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Geri bildirim süreçleri</w:t>
      </w:r>
    </w:p>
    <w:p w:rsidR="006A4125" w:rsidRPr="004D2EA0" w:rsidRDefault="004D2EA0">
      <w:pPr>
        <w:pStyle w:val="Compac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Öğrenmeyi Zorlaştıran Faktörler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Uygulama alanlarının sınırlı olması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Ders yoğunluğu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Uygulama sürelerinin yetersiz görülmesi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Saha çalışmalarında karşılaşılan lojistik güçlükler</w:t>
      </w:r>
    </w:p>
    <w:p w:rsidR="006A4125" w:rsidRPr="004D2EA0" w:rsidRDefault="004D2EA0">
      <w:pPr>
        <w:pStyle w:val="Compact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lastRenderedPageBreak/>
        <w:t>Geliştirme Önerileri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Saha uygulamalarının artırılması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Uygulama çeşitliliğinin geliştirilmesi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Toplum temelli örnek olay çalışmalarının artırılması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Öğrenme ortamlarının daha etkileşimli hale getirilmesi</w:t>
      </w:r>
    </w:p>
    <w:p w:rsidR="006A4125" w:rsidRPr="004D2EA0" w:rsidRDefault="004D2EA0">
      <w:pPr>
        <w:pStyle w:val="Compact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GÜÇLÜ YÖNLER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Yüksek öğrenci memnuniyeti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Öğrenme çıktılarında yük</w:t>
      </w:r>
      <w:r w:rsidRPr="004D2EA0">
        <w:rPr>
          <w:rFonts w:ascii="Times New Roman" w:hAnsi="Times New Roman" w:cs="Times New Roman"/>
        </w:rPr>
        <w:t>sek başarı düzeyi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Güçlü öğretim elemanı performansı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Saha uygulamaları ile teorik bilginin bütünleştirilmesi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Mesleki yeterlilikleri destekleyen ders içeriği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Etkin öğrenci-öğretim elemanı iletişimi</w:t>
      </w:r>
    </w:p>
    <w:p w:rsidR="006A4125" w:rsidRPr="004D2EA0" w:rsidRDefault="004D2EA0">
      <w:pPr>
        <w:pStyle w:val="Compact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GELİŞTİRİLMEYE AÇIK ALANLAR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Uygulama alanlarının ç</w:t>
      </w:r>
      <w:r w:rsidRPr="004D2EA0">
        <w:rPr>
          <w:rFonts w:ascii="Times New Roman" w:hAnsi="Times New Roman" w:cs="Times New Roman"/>
        </w:rPr>
        <w:t>eşitlendirilmesi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Toplum temelli saha deneyimlerinin artırılması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Uygulama sürelerinin geliştirilmesi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Öğrenci katılımını destekleyen yenilikçi öğretim yöntemlerinin artırılması</w:t>
      </w:r>
    </w:p>
    <w:p w:rsidR="006A4125" w:rsidRPr="004D2EA0" w:rsidRDefault="004D2EA0">
      <w:pPr>
        <w:pStyle w:val="Compact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İYİLEŞTİRME FAALİYETLERİ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Bir sonraki dönem için aşağıdaki faaliyetlerin pla</w:t>
      </w:r>
      <w:r w:rsidRPr="004D2EA0">
        <w:rPr>
          <w:rFonts w:ascii="Times New Roman" w:hAnsi="Times New Roman" w:cs="Times New Roman"/>
        </w:rPr>
        <w:t>nlanması önerilmektedir: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Saha uygulamalarının kapsamının genişletilmesi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Vaka temelli öğrenme etkinliklerinin artırılması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Toplum sağlığına yönelik proje çalışmalarının desteklenmesi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Öğrenci geri bildirim toplantılarının düzenli hale getirilmesi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De</w:t>
      </w:r>
      <w:r w:rsidRPr="004D2EA0">
        <w:rPr>
          <w:rFonts w:ascii="Times New Roman" w:hAnsi="Times New Roman" w:cs="Times New Roman"/>
        </w:rPr>
        <w:t>rs materyallerinin güncellenmesi</w:t>
      </w:r>
    </w:p>
    <w:p w:rsidR="006A4125" w:rsidRPr="004D2EA0" w:rsidRDefault="004D2EA0">
      <w:pPr>
        <w:pStyle w:val="Compact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İZLEME VE DEĞERLENDİRME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Planlanan iyileştirme faaliyetleri: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Bir sonraki akademik dönemde yeniden değerlendirilecektir.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Öğrenci memnuniyet anketleri ile izlenecektir.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lastRenderedPageBreak/>
        <w:t>• Öğrenme çıktıları dönemler arası karşılaştırılacaktır.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Sürekli kalite geliştirme yaklaşımı doğrultusunda raporlanacaktır.</w:t>
      </w:r>
    </w:p>
    <w:p w:rsidR="006A4125" w:rsidRPr="004D2EA0" w:rsidRDefault="004D2EA0">
      <w:pPr>
        <w:pStyle w:val="Compact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SONUÇ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HEM 402 Halk Sağlığı Hemşireliği dersi, yüksek öğrenci memnuniyeti ve güçlü öğrenme çıktıları ile başarılı bir şekilde yürüt</w:t>
      </w:r>
      <w:r w:rsidRPr="004D2EA0">
        <w:rPr>
          <w:rFonts w:ascii="Times New Roman" w:hAnsi="Times New Roman" w:cs="Times New Roman"/>
        </w:rPr>
        <w:t>ülmüştür. Öğrencilerin hem kuramsal bilgi hem de saha uygulamalarına yönelik yeterlilik kazandıkları görülmektedir. Sürekli iyileştirme yaklaşımı doğrultusunda dersin uygulama boyutunun güçlendirilmesine yönelik çalışmaların sürdürülmesi önerilmektedir.</w:t>
      </w:r>
    </w:p>
    <w:p w:rsidR="006A4125" w:rsidRPr="004D2EA0" w:rsidRDefault="004D2EA0">
      <w:pPr>
        <w:pStyle w:val="Compact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4D2EA0">
        <w:rPr>
          <w:rFonts w:ascii="Times New Roman" w:hAnsi="Times New Roman" w:cs="Times New Roman"/>
          <w:b/>
        </w:rPr>
        <w:t>KA</w:t>
      </w:r>
      <w:r w:rsidRPr="004D2EA0">
        <w:rPr>
          <w:rFonts w:ascii="Times New Roman" w:hAnsi="Times New Roman" w:cs="Times New Roman"/>
          <w:b/>
        </w:rPr>
        <w:t>NITLAR</w:t>
      </w:r>
    </w:p>
    <w:p w:rsidR="006A4125" w:rsidRPr="004D2EA0" w:rsidRDefault="004D2EA0">
      <w:pPr>
        <w:pStyle w:val="FirstParagraph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Ders Değerlendirme Anketi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Öğrenme Çıktıları Değerlendirme Formu</w:t>
      </w:r>
    </w:p>
    <w:p w:rsidR="006A4125" w:rsidRPr="004D2EA0" w:rsidRDefault="004D2EA0">
      <w:pPr>
        <w:pStyle w:val="BodyText"/>
        <w:rPr>
          <w:rFonts w:ascii="Times New Roman" w:hAnsi="Times New Roman" w:cs="Times New Roman"/>
        </w:rPr>
      </w:pPr>
      <w:r w:rsidRPr="004D2EA0">
        <w:rPr>
          <w:rFonts w:ascii="Times New Roman" w:hAnsi="Times New Roman" w:cs="Times New Roman"/>
        </w:rPr>
        <w:t>• Sürekli İyileştirme Eylem Planı</w:t>
      </w:r>
    </w:p>
    <w:sectPr w:rsidR="006A4125" w:rsidRPr="004D2EA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339E9F5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DA4E5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FE105CA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99E45B7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B2BEC56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91641A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6"/>
    <w:multiLevelType w:val="multilevel"/>
    <w:tmpl w:val="1F3EF13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7"/>
    <w:multiLevelType w:val="multilevel"/>
    <w:tmpl w:val="56DE066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8"/>
    <w:multiLevelType w:val="multilevel"/>
    <w:tmpl w:val="72AED9D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19"/>
    <w:multiLevelType w:val="multilevel"/>
    <w:tmpl w:val="D28E26E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A994110"/>
    <w:multiLevelType w:val="multilevel"/>
    <w:tmpl w:val="2BF0DBB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A994111"/>
    <w:multiLevelType w:val="multilevel"/>
    <w:tmpl w:val="C6F0904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1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2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3">
    <w:abstractNumId w:val="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4">
    <w:abstractNumId w:val="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5">
    <w:abstractNumId w:val="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25"/>
    <w:rsid w:val="004D2EA0"/>
    <w:rsid w:val="006A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7D9E"/>
  <w15:docId w15:val="{26CB08E3-0E0C-4F7F-A1B8-4F8BE2B7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Elyeli</dc:creator>
  <cp:keywords/>
  <cp:lastModifiedBy>Kemal Elyeli</cp:lastModifiedBy>
  <cp:revision>2</cp:revision>
  <dcterms:created xsi:type="dcterms:W3CDTF">2026-06-10T10:48:00Z</dcterms:created>
  <dcterms:modified xsi:type="dcterms:W3CDTF">2026-06-10T10:48:00Z</dcterms:modified>
</cp:coreProperties>
</file>